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A5" w:rsidRDefault="00B278A5" w:rsidP="00B278A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pt;height:657.2pt">
            <v:imagedata r:id="rId5" o:title="ОК5"/>
          </v:shape>
        </w:pict>
      </w:r>
    </w:p>
    <w:p w:rsidR="00B115D0" w:rsidRDefault="00B278A5" w:rsidP="00B278A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</w:t>
      </w:r>
      <w:r w:rsidR="00B115D0">
        <w:rPr>
          <w:rFonts w:ascii="Times New Roman" w:hAnsi="Times New Roman"/>
          <w:b/>
          <w:sz w:val="28"/>
          <w:szCs w:val="28"/>
          <w:lang w:val="uk-UA"/>
        </w:rPr>
        <w:t>Опис</w:t>
      </w:r>
      <w:r w:rsidR="00B115D0"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7"/>
        <w:gridCol w:w="8048"/>
      </w:tblGrid>
      <w:tr w:rsidR="002A09E1" w:rsidRPr="00B278A5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2A09E1" w:rsidRPr="00B41DEC" w:rsidRDefault="00670963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</w:t>
            </w:r>
            <w:r w:rsidR="006D47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унікативні стратегії </w:t>
            </w:r>
            <w:r w:rsidR="006D47FA" w:rsidRPr="006D47FA">
              <w:rPr>
                <w:rFonts w:ascii="Times New Roman" w:hAnsi="Times New Roman"/>
                <w:sz w:val="28"/>
                <w:szCs w:val="28"/>
                <w:lang w:val="uk-UA"/>
              </w:rPr>
              <w:t>першо</w:t>
            </w:r>
            <w:r w:rsidR="006D47FA">
              <w:rPr>
                <w:rFonts w:ascii="Times New Roman" w:hAnsi="Times New Roman"/>
                <w:sz w:val="28"/>
                <w:szCs w:val="28"/>
                <w:lang w:val="uk-UA"/>
              </w:rPr>
              <w:t>ї іноземної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мови</w:t>
            </w:r>
          </w:p>
        </w:tc>
      </w:tr>
      <w:tr w:rsidR="00B115D0" w:rsidRPr="00AB0A77" w:rsidTr="00284230">
        <w:tc>
          <w:tcPr>
            <w:tcW w:w="3761" w:type="dxa"/>
          </w:tcPr>
          <w:p w:rsidR="00B115D0" w:rsidRPr="00B41DEC" w:rsidRDefault="00B115D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B115D0" w:rsidRPr="00B41DEC" w:rsidRDefault="00237178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Основн</w:t>
            </w:r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компонента</w:t>
            </w:r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84230" w:rsidRPr="00AB0A77" w:rsidTr="00284230">
        <w:tc>
          <w:tcPr>
            <w:tcW w:w="376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284230" w:rsidRDefault="00670963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(магісте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рський) рівень освіти</w:t>
            </w:r>
          </w:p>
        </w:tc>
      </w:tr>
      <w:tr w:rsidR="00284230" w:rsidRPr="00AB0A77" w:rsidTr="00284230">
        <w:tc>
          <w:tcPr>
            <w:tcW w:w="376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284230" w:rsidRDefault="00670963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3,5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кредити 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9B1431" w:rsidRPr="00AB0A77" w:rsidTr="00284230">
        <w:tc>
          <w:tcPr>
            <w:tcW w:w="3761" w:type="dxa"/>
          </w:tcPr>
          <w:p w:rsidR="009B1431" w:rsidRPr="00AB0A77" w:rsidRDefault="009B143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9B1431" w:rsidRPr="00B115D0" w:rsidRDefault="00755E1B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CA4B9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6709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B1431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2A09E1" w:rsidRPr="000F4124" w:rsidTr="00284230">
        <w:tc>
          <w:tcPr>
            <w:tcW w:w="3761" w:type="dxa"/>
          </w:tcPr>
          <w:p w:rsidR="002A09E1" w:rsidRPr="00B41DEC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0F4124" w:rsidRPr="000F4124" w:rsidRDefault="006B57A5" w:rsidP="006B5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 Борисова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Tetiana</w:t>
            </w:r>
            <w:proofErr w:type="spellEnd"/>
            <w:r w:rsidRPr="006B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Borysova</w:t>
            </w:r>
            <w:proofErr w:type="spellEnd"/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кандидат філологічних наук, доцент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кафедри</w:t>
            </w:r>
            <w:r w:rsidR="000F4124" w:rsidRP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A09E1" w:rsidRPr="00B278A5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2A09E1" w:rsidRPr="00B41DEC" w:rsidRDefault="00B57AD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="00B9056E" w:rsidRPr="002D706B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http://www.kspu.edu/About/Faculty/IUkrForeignPhilology/ChairTranslation.aspx</w:t>
              </w:r>
            </w:hyperlink>
            <w:r w:rsidR="00B905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A09E1" w:rsidRPr="00AB0A77" w:rsidTr="00284230">
        <w:tc>
          <w:tcPr>
            <w:tcW w:w="3761" w:type="dxa"/>
          </w:tcPr>
          <w:p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 w:rsidR="006B5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ефон</w:t>
            </w:r>
          </w:p>
        </w:tc>
        <w:tc>
          <w:tcPr>
            <w:tcW w:w="9801" w:type="dxa"/>
          </w:tcPr>
          <w:p w:rsidR="00B41DEC" w:rsidRDefault="006B57A5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A5">
              <w:rPr>
                <w:rFonts w:ascii="Times New Roman" w:hAnsi="Times New Roman"/>
                <w:sz w:val="28"/>
                <w:szCs w:val="28"/>
                <w:lang w:val="uk-UA"/>
              </w:rPr>
              <w:t>(0552)326758</w:t>
            </w:r>
          </w:p>
          <w:p w:rsidR="00B41DEC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A09E1" w:rsidRPr="00AB0A77" w:rsidTr="00284230">
        <w:tc>
          <w:tcPr>
            <w:tcW w:w="3761" w:type="dxa"/>
          </w:tcPr>
          <w:p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</w:t>
            </w:r>
            <w:r w:rsidR="006B57A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mail</w:t>
            </w:r>
            <w:proofErr w:type="spellEnd"/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2A09E1" w:rsidRPr="006B57A5" w:rsidRDefault="00B57AD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95372B" w:rsidRPr="00C07DC9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intertransstudies@gmail.com</w:t>
              </w:r>
            </w:hyperlink>
          </w:p>
        </w:tc>
      </w:tr>
      <w:tr w:rsidR="002A09E1" w:rsidRPr="006B57A5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2A09E1" w:rsidRPr="003B0593" w:rsidRDefault="006B57A5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  <w:r w:rsidR="00B41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95372B"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.221</w:t>
            </w:r>
            <w:r w:rsidR="009537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34CB1" w:rsidRPr="00FD5275" w:rsidTr="00284230">
        <w:tc>
          <w:tcPr>
            <w:tcW w:w="3761" w:type="dxa"/>
          </w:tcPr>
          <w:p w:rsidR="00734CB1" w:rsidRPr="00B41DEC" w:rsidRDefault="00734CB1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734CB1" w:rsidRPr="00734CB1" w:rsidRDefault="00F83D73" w:rsidP="00C21B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практичні заняття, </w:t>
            </w:r>
            <w:r w:rsidR="00734CB1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завдання</w:t>
            </w:r>
            <w:r w:rsidR="00C21B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A34C8C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презентації, навчальна дискусія</w:t>
            </w:r>
          </w:p>
        </w:tc>
      </w:tr>
      <w:tr w:rsidR="009A3D50" w:rsidRPr="00734CB1" w:rsidTr="00284230">
        <w:tc>
          <w:tcPr>
            <w:tcW w:w="3761" w:type="dxa"/>
          </w:tcPr>
          <w:p w:rsidR="009A3D50" w:rsidRDefault="009A3D50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9A3D50" w:rsidRDefault="00A34C8C" w:rsidP="0023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307472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замен</w:t>
            </w:r>
          </w:p>
        </w:tc>
      </w:tr>
    </w:tbl>
    <w:p w:rsidR="002A09E1" w:rsidRPr="002F1206" w:rsidRDefault="002A09E1" w:rsidP="00281B7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6B7B35" w:rsidRPr="00B7056A" w:rsidRDefault="00BB50BB" w:rsidP="00B705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BA5E60">
        <w:rPr>
          <w:rFonts w:ascii="Times New Roman" w:hAnsi="Times New Roman"/>
          <w:b/>
          <w:sz w:val="28"/>
          <w:szCs w:val="28"/>
          <w:lang w:val="uk-UA"/>
        </w:rPr>
        <w:t>.</w:t>
      </w:r>
      <w:r w:rsidR="002A09E1" w:rsidRPr="00BA5E60">
        <w:rPr>
          <w:rFonts w:ascii="Times New Roman" w:hAnsi="Times New Roman"/>
          <w:b/>
          <w:sz w:val="28"/>
          <w:szCs w:val="28"/>
          <w:lang w:val="uk-UA"/>
        </w:rPr>
        <w:t xml:space="preserve">Анотація </w:t>
      </w:r>
      <w:r w:rsidR="00C40D50" w:rsidRPr="00BA5E60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 w:rsidRPr="00BA5E60">
        <w:rPr>
          <w:rFonts w:ascii="Times New Roman" w:hAnsi="Times New Roman"/>
          <w:b/>
          <w:sz w:val="28"/>
          <w:szCs w:val="28"/>
          <w:lang w:val="uk-UA"/>
        </w:rPr>
        <w:t>:</w:t>
      </w:r>
      <w:r w:rsidR="007C338F" w:rsidRPr="00BA5E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1BA3" w:rsidRPr="00C21BA3">
        <w:rPr>
          <w:rFonts w:ascii="Times New Roman" w:hAnsi="Times New Roman"/>
          <w:sz w:val="28"/>
          <w:szCs w:val="28"/>
          <w:lang w:val="uk-UA"/>
        </w:rPr>
        <w:t>навчальна дисципліна розрахована на години семінарських занять з метою обговорення основних положень теорії мовленнєвої комунікації, вивченні мови з погляду її використання для впл</w:t>
      </w:r>
      <w:r w:rsidR="008C2E71">
        <w:rPr>
          <w:rFonts w:ascii="Times New Roman" w:hAnsi="Times New Roman"/>
          <w:sz w:val="28"/>
          <w:szCs w:val="28"/>
          <w:lang w:val="uk-UA"/>
        </w:rPr>
        <w:t>иву на співрозмовника</w:t>
      </w:r>
      <w:r w:rsidR="00C21BA3" w:rsidRPr="00C21BA3">
        <w:rPr>
          <w:rFonts w:ascii="Times New Roman" w:hAnsi="Times New Roman"/>
          <w:sz w:val="28"/>
          <w:szCs w:val="28"/>
          <w:lang w:val="uk-UA"/>
        </w:rPr>
        <w:t>.</w:t>
      </w:r>
    </w:p>
    <w:p w:rsidR="002A09E1" w:rsidRPr="00BB50BB" w:rsidRDefault="00BB50BB" w:rsidP="00BB50BB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="002A09E1" w:rsidRPr="00BB50BB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 w:rsidR="007C338F" w:rsidRPr="00BB50BB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2A09E1" w:rsidRPr="00BB50B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0D50" w:rsidRPr="00BB50BB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 w:rsidRPr="00BB50BB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C40D50" w:rsidRDefault="00C40D50" w:rsidP="002371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0D50">
        <w:rPr>
          <w:rFonts w:ascii="Times New Roman" w:hAnsi="Times New Roman"/>
          <w:sz w:val="28"/>
          <w:szCs w:val="28"/>
          <w:u w:val="single"/>
          <w:lang w:val="uk-UA"/>
        </w:rPr>
        <w:t>Мета дисципліни</w:t>
      </w:r>
      <w:r w:rsidR="00BA5E6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C2E71" w:rsidRPr="008C2E71">
        <w:rPr>
          <w:rFonts w:ascii="Times New Roman" w:hAnsi="Times New Roman"/>
          <w:sz w:val="28"/>
          <w:szCs w:val="28"/>
          <w:lang w:val="uk-UA"/>
        </w:rPr>
        <w:t>розвит</w:t>
      </w:r>
      <w:r w:rsidR="008C2E71">
        <w:rPr>
          <w:rFonts w:ascii="Times New Roman" w:hAnsi="Times New Roman"/>
          <w:sz w:val="28"/>
          <w:szCs w:val="28"/>
          <w:lang w:val="uk-UA"/>
        </w:rPr>
        <w:t xml:space="preserve">ок у здобувача </w:t>
      </w:r>
      <w:r w:rsidR="008C2E71" w:rsidRPr="008C2E71">
        <w:rPr>
          <w:rFonts w:ascii="Times New Roman" w:hAnsi="Times New Roman"/>
          <w:sz w:val="28"/>
          <w:szCs w:val="28"/>
          <w:lang w:val="uk-UA"/>
        </w:rPr>
        <w:t xml:space="preserve">уміння аналізувати різноманітні складові комунікації, застосовувати комунікативні стратегії і тактики </w:t>
      </w:r>
      <w:r w:rsidR="008C2E71">
        <w:rPr>
          <w:rFonts w:ascii="Times New Roman" w:hAnsi="Times New Roman"/>
          <w:sz w:val="28"/>
          <w:szCs w:val="28"/>
          <w:lang w:val="uk-UA"/>
        </w:rPr>
        <w:t>в процесі спілкування</w:t>
      </w:r>
      <w:r w:rsidR="006D47FA">
        <w:rPr>
          <w:rFonts w:ascii="Times New Roman" w:hAnsi="Times New Roman"/>
          <w:sz w:val="28"/>
          <w:szCs w:val="28"/>
          <w:lang w:val="uk-UA"/>
        </w:rPr>
        <w:t xml:space="preserve"> іноземною (англійською) мовою</w:t>
      </w:r>
      <w:r w:rsidR="00237178" w:rsidRPr="00237178">
        <w:rPr>
          <w:rFonts w:ascii="Times New Roman" w:hAnsi="Times New Roman"/>
          <w:sz w:val="28"/>
          <w:szCs w:val="28"/>
          <w:lang w:val="uk-UA"/>
        </w:rPr>
        <w:t>.</w:t>
      </w:r>
    </w:p>
    <w:p w:rsidR="00B7056A" w:rsidRPr="00755E1B" w:rsidRDefault="00237178" w:rsidP="008C2E71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37178"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B7056A" w:rsidRPr="00B7056A" w:rsidRDefault="00B7056A" w:rsidP="00B7056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56A">
        <w:rPr>
          <w:rFonts w:ascii="Times New Roman" w:hAnsi="Times New Roman"/>
          <w:sz w:val="28"/>
          <w:szCs w:val="28"/>
          <w:lang w:val="uk-UA"/>
        </w:rPr>
        <w:t>•</w:t>
      </w:r>
      <w:r w:rsidRPr="00B7056A">
        <w:rPr>
          <w:rFonts w:ascii="Times New Roman" w:hAnsi="Times New Roman"/>
          <w:sz w:val="28"/>
          <w:szCs w:val="28"/>
          <w:lang w:val="uk-UA"/>
        </w:rPr>
        <w:tab/>
        <w:t>навчання студентів оперувати основними термінами комунікативної лінгвістики, теорії комунікації;</w:t>
      </w:r>
    </w:p>
    <w:p w:rsidR="00B7056A" w:rsidRPr="00B7056A" w:rsidRDefault="00B7056A" w:rsidP="00B7056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56A">
        <w:rPr>
          <w:rFonts w:ascii="Times New Roman" w:hAnsi="Times New Roman"/>
          <w:sz w:val="28"/>
          <w:szCs w:val="28"/>
          <w:lang w:val="uk-UA"/>
        </w:rPr>
        <w:lastRenderedPageBreak/>
        <w:t>•</w:t>
      </w:r>
      <w:r w:rsidRPr="00B7056A">
        <w:rPr>
          <w:rFonts w:ascii="Times New Roman" w:hAnsi="Times New Roman"/>
          <w:sz w:val="28"/>
          <w:szCs w:val="28"/>
          <w:lang w:val="uk-UA"/>
        </w:rPr>
        <w:tab/>
        <w:t>розвиток вміння аналізувати комунікативну ситуацію; розрізняти типи дискурсів, мовленнєвих актів, тактик і стратегій спілкування, аналізувати соціокультурні чинники та розмаїття засобів комунікації.</w:t>
      </w:r>
    </w:p>
    <w:p w:rsidR="002A09E1" w:rsidRPr="00BB50BB" w:rsidRDefault="00477A3E" w:rsidP="00BB50BB">
      <w:pPr>
        <w:pStyle w:val="a6"/>
        <w:numPr>
          <w:ilvl w:val="0"/>
          <w:numId w:val="6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BB50BB">
        <w:rPr>
          <w:rFonts w:ascii="Times New Roman" w:hAnsi="Times New Roman"/>
          <w:b/>
          <w:sz w:val="28"/>
          <w:szCs w:val="28"/>
          <w:lang w:val="uk-UA"/>
        </w:rPr>
        <w:t>Програмні к</w:t>
      </w:r>
      <w:r w:rsidR="002A09E1" w:rsidRPr="00BB50BB">
        <w:rPr>
          <w:rFonts w:ascii="Times New Roman" w:hAnsi="Times New Roman"/>
          <w:b/>
          <w:sz w:val="28"/>
          <w:szCs w:val="28"/>
          <w:lang w:val="uk-UA"/>
        </w:rPr>
        <w:t>омпетентності</w:t>
      </w:r>
      <w:r w:rsidR="00FD3A1E" w:rsidRPr="00BB50B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9E1" w:rsidRPr="00BB50BB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DE15D4" w:rsidRPr="00BB50BB"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:rsidR="009B1431" w:rsidRDefault="009B1431" w:rsidP="00281B79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B7056A" w:rsidRPr="00B7056A" w:rsidRDefault="00880544" w:rsidP="00B7056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 w:rsidRPr="0088054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056A" w:rsidRPr="00B7056A" w:rsidRDefault="00B7056A" w:rsidP="00B7056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56A">
        <w:rPr>
          <w:rFonts w:ascii="Times New Roman" w:hAnsi="Times New Roman"/>
          <w:sz w:val="28"/>
          <w:szCs w:val="28"/>
          <w:lang w:val="uk-UA"/>
        </w:rPr>
        <w:t>ЗК-5. Здатність працювати в команді та автономно.</w:t>
      </w:r>
    </w:p>
    <w:p w:rsidR="00B7056A" w:rsidRPr="00B7056A" w:rsidRDefault="00B7056A" w:rsidP="00B7056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56A">
        <w:rPr>
          <w:rFonts w:ascii="Times New Roman" w:hAnsi="Times New Roman"/>
          <w:sz w:val="28"/>
          <w:szCs w:val="28"/>
          <w:lang w:val="uk-UA"/>
        </w:rPr>
        <w:t>ЗК-6. Здатність спілкуватися іноземною мовою.</w:t>
      </w:r>
    </w:p>
    <w:p w:rsidR="00B7056A" w:rsidRPr="00B7056A" w:rsidRDefault="00B7056A" w:rsidP="00B7056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56A">
        <w:rPr>
          <w:rFonts w:ascii="Times New Roman" w:hAnsi="Times New Roman"/>
          <w:sz w:val="28"/>
          <w:szCs w:val="28"/>
          <w:lang w:val="uk-UA"/>
        </w:rPr>
        <w:t>ЗК-8. Навички використання інформаційних і комунікаційних технологій.</w:t>
      </w:r>
    </w:p>
    <w:p w:rsidR="00B7056A" w:rsidRPr="00B7056A" w:rsidRDefault="00B7056A" w:rsidP="00B7056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56A">
        <w:rPr>
          <w:rFonts w:ascii="Times New Roman" w:hAnsi="Times New Roman"/>
          <w:sz w:val="28"/>
          <w:szCs w:val="28"/>
          <w:lang w:val="uk-UA"/>
        </w:rPr>
        <w:t>ЗК-9. Здатність до адаптації та дії в новій ситуації.</w:t>
      </w:r>
    </w:p>
    <w:p w:rsidR="00B7056A" w:rsidRPr="00B7056A" w:rsidRDefault="00B7056A" w:rsidP="00B7056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56A">
        <w:rPr>
          <w:rFonts w:ascii="Times New Roman" w:hAnsi="Times New Roman"/>
          <w:sz w:val="28"/>
          <w:szCs w:val="28"/>
          <w:lang w:val="uk-UA"/>
        </w:rPr>
        <w:t>ЗК-10.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880544" w:rsidRDefault="00880544" w:rsidP="00880544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7056A" w:rsidRPr="00B7056A" w:rsidRDefault="00B7056A" w:rsidP="00B7056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56A">
        <w:rPr>
          <w:rFonts w:ascii="Times New Roman" w:hAnsi="Times New Roman"/>
          <w:sz w:val="28"/>
          <w:szCs w:val="28"/>
          <w:lang w:val="uk-UA"/>
        </w:rPr>
        <w:t>ФК-7. Здатність вільно користуватися спеціальною термінологією в обраній галузі філологічних досліджень.</w:t>
      </w:r>
    </w:p>
    <w:p w:rsidR="00B7056A" w:rsidRPr="00B7056A" w:rsidRDefault="00B7056A" w:rsidP="00B7056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56A">
        <w:rPr>
          <w:rFonts w:ascii="Times New Roman" w:hAnsi="Times New Roman"/>
          <w:sz w:val="28"/>
          <w:szCs w:val="28"/>
          <w:lang w:val="uk-UA"/>
        </w:rPr>
        <w:t>ФК-8. Усвідомлення ролі експресивних, емоційних, логічних засобів мови для досягнення запланованого прагматичного результату.</w:t>
      </w:r>
    </w:p>
    <w:p w:rsidR="00880544" w:rsidRPr="004A430F" w:rsidRDefault="00880544" w:rsidP="004A430F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7056A" w:rsidRPr="00B7056A" w:rsidRDefault="00B7056A" w:rsidP="00B7056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56A">
        <w:rPr>
          <w:rFonts w:ascii="Times New Roman" w:hAnsi="Times New Roman"/>
          <w:sz w:val="28"/>
          <w:szCs w:val="28"/>
          <w:lang w:val="uk-UA"/>
        </w:rPr>
        <w:t>ПРН-2. 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мовами; вміти вести іноземною мовою бесіду-діалог наукового характеру, користуватися  правилами</w:t>
      </w:r>
      <w:r w:rsidR="009D544E">
        <w:rPr>
          <w:rFonts w:ascii="Times New Roman" w:hAnsi="Times New Roman"/>
          <w:sz w:val="28"/>
          <w:szCs w:val="28"/>
          <w:lang w:val="uk-UA"/>
        </w:rPr>
        <w:t xml:space="preserve"> мовного етикету</w:t>
      </w:r>
      <w:r w:rsidRPr="00B7056A">
        <w:rPr>
          <w:rFonts w:ascii="Times New Roman" w:hAnsi="Times New Roman"/>
          <w:sz w:val="28"/>
          <w:szCs w:val="28"/>
          <w:lang w:val="uk-UA"/>
        </w:rPr>
        <w:t>.</w:t>
      </w:r>
    </w:p>
    <w:p w:rsidR="00B7056A" w:rsidRPr="00B7056A" w:rsidRDefault="00B7056A" w:rsidP="00B7056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56A">
        <w:rPr>
          <w:rFonts w:ascii="Times New Roman" w:hAnsi="Times New Roman"/>
          <w:sz w:val="28"/>
          <w:szCs w:val="28"/>
          <w:lang w:val="uk-UA"/>
        </w:rPr>
        <w:t>ПРН-6. 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</w:t>
      </w:r>
      <w:r w:rsidR="009D544E">
        <w:rPr>
          <w:rFonts w:ascii="Times New Roman" w:hAnsi="Times New Roman"/>
          <w:sz w:val="28"/>
          <w:szCs w:val="28"/>
          <w:lang w:val="uk-UA"/>
        </w:rPr>
        <w:t>, зокрема при перекладі</w:t>
      </w:r>
      <w:r w:rsidRPr="00B7056A">
        <w:rPr>
          <w:rFonts w:ascii="Times New Roman" w:hAnsi="Times New Roman"/>
          <w:sz w:val="28"/>
          <w:szCs w:val="28"/>
          <w:lang w:val="uk-UA"/>
        </w:rPr>
        <w:t>.</w:t>
      </w:r>
    </w:p>
    <w:p w:rsidR="00FD3A1E" w:rsidRDefault="00B7056A" w:rsidP="00B7056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56A">
        <w:rPr>
          <w:rFonts w:ascii="Times New Roman" w:hAnsi="Times New Roman"/>
          <w:sz w:val="28"/>
          <w:szCs w:val="28"/>
          <w:lang w:val="uk-UA"/>
        </w:rPr>
        <w:t>ПРН-16. Використовувати спеціалізовані концептуальні зна</w:t>
      </w:r>
      <w:r w:rsidR="009D544E">
        <w:rPr>
          <w:rFonts w:ascii="Times New Roman" w:hAnsi="Times New Roman"/>
          <w:sz w:val="28"/>
          <w:szCs w:val="28"/>
          <w:lang w:val="uk-UA"/>
        </w:rPr>
        <w:t>ння з германської філолог</w:t>
      </w:r>
      <w:r w:rsidRPr="00B7056A">
        <w:rPr>
          <w:rFonts w:ascii="Times New Roman" w:hAnsi="Times New Roman"/>
          <w:sz w:val="28"/>
          <w:szCs w:val="28"/>
          <w:lang w:val="uk-UA"/>
        </w:rPr>
        <w:t>і</w:t>
      </w:r>
      <w:r w:rsidR="009D544E">
        <w:rPr>
          <w:rFonts w:ascii="Times New Roman" w:hAnsi="Times New Roman"/>
          <w:sz w:val="28"/>
          <w:szCs w:val="28"/>
          <w:lang w:val="uk-UA"/>
        </w:rPr>
        <w:t>ї</w:t>
      </w:r>
      <w:r w:rsidRPr="00B7056A">
        <w:rPr>
          <w:rFonts w:ascii="Times New Roman" w:hAnsi="Times New Roman"/>
          <w:sz w:val="28"/>
          <w:szCs w:val="28"/>
          <w:lang w:val="uk-UA"/>
        </w:rPr>
        <w:t xml:space="preserve"> для розв’язання складних задач і проблем, що потребує оновлення та інтеграції знань, часто в умовах неповної/недостатньої інформації та суперечливих вимог</w:t>
      </w:r>
      <w:r w:rsidR="009D544E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9D544E" w:rsidRPr="009D544E">
        <w:rPr>
          <w:rFonts w:ascii="Times New Roman" w:hAnsi="Times New Roman"/>
          <w:sz w:val="28"/>
          <w:szCs w:val="28"/>
          <w:lang w:val="uk-UA"/>
        </w:rPr>
        <w:t xml:space="preserve">підвищувати   власний    професійний  рівень, вдосконалювати   кваліфікацію.   </w:t>
      </w:r>
      <w:r w:rsidRPr="00B7056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09E1" w:rsidRPr="00A44881" w:rsidRDefault="00284230" w:rsidP="00BB50BB">
      <w:pPr>
        <w:pStyle w:val="a6"/>
        <w:numPr>
          <w:ilvl w:val="0"/>
          <w:numId w:val="6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6"/>
        <w:gridCol w:w="1576"/>
        <w:gridCol w:w="2455"/>
        <w:gridCol w:w="2488"/>
      </w:tblGrid>
      <w:tr w:rsidR="00477A3E" w:rsidRPr="00AB0A77" w:rsidTr="009B1431">
        <w:tc>
          <w:tcPr>
            <w:tcW w:w="3373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Лекції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(год.)</w:t>
            </w:r>
          </w:p>
        </w:tc>
        <w:tc>
          <w:tcPr>
            <w:tcW w:w="3614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Практичні 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заняття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549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Самостійна 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</w:tr>
      <w:tr w:rsidR="00477A3E" w:rsidRPr="00AB0A77" w:rsidTr="009B1431">
        <w:tc>
          <w:tcPr>
            <w:tcW w:w="3373" w:type="dxa"/>
          </w:tcPr>
          <w:p w:rsidR="00477A3E" w:rsidRPr="00284230" w:rsidRDefault="00153922" w:rsidP="00281B79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3,5</w:t>
            </w:r>
            <w:r w:rsidR="002842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B7ADA">
              <w:rPr>
                <w:rFonts w:ascii="Times New Roman" w:hAnsi="Times New Roman"/>
                <w:sz w:val="28"/>
                <w:szCs w:val="28"/>
                <w:lang w:val="uk-UA"/>
              </w:rPr>
              <w:t>кредити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842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2306" w:type="dxa"/>
          </w:tcPr>
          <w:p w:rsidR="00477A3E" w:rsidRPr="00AB0A77" w:rsidRDefault="00153922" w:rsidP="000D6C36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14" w:type="dxa"/>
          </w:tcPr>
          <w:p w:rsidR="00477A3E" w:rsidRPr="00AB0A77" w:rsidRDefault="00153922" w:rsidP="000D6C36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549" w:type="dxa"/>
          </w:tcPr>
          <w:p w:rsidR="00477A3E" w:rsidRPr="00AB0A77" w:rsidRDefault="00153922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0D6C3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2A09E1" w:rsidRPr="001328B8" w:rsidRDefault="002A09E1" w:rsidP="00281B79">
      <w:pPr>
        <w:pStyle w:val="a6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09E1" w:rsidRDefault="002A09E1" w:rsidP="00BB50BB">
      <w:pPr>
        <w:pStyle w:val="a6"/>
        <w:numPr>
          <w:ilvl w:val="0"/>
          <w:numId w:val="6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:rsidR="009B1431" w:rsidRPr="007B7ADA" w:rsidRDefault="007B7ADA" w:rsidP="007B7ADA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Ноутбук, проектор</w:t>
      </w:r>
    </w:p>
    <w:p w:rsidR="002A09E1" w:rsidRDefault="002A09E1" w:rsidP="00BB50BB">
      <w:pPr>
        <w:pStyle w:val="a6"/>
        <w:numPr>
          <w:ilvl w:val="0"/>
          <w:numId w:val="6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95372B" w:rsidRPr="0095372B" w:rsidRDefault="0095372B" w:rsidP="00AF5A80">
      <w:pPr>
        <w:pStyle w:val="a6"/>
        <w:spacing w:after="0"/>
        <w:ind w:left="426"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153922">
        <w:rPr>
          <w:rFonts w:ascii="Times New Roman" w:hAnsi="Times New Roman"/>
          <w:sz w:val="28"/>
          <w:szCs w:val="28"/>
          <w:lang w:val="uk-UA"/>
        </w:rPr>
        <w:t>ідвідування практичн</w:t>
      </w:r>
      <w:r w:rsidRPr="0095372B">
        <w:rPr>
          <w:rFonts w:ascii="Times New Roman" w:hAnsi="Times New Roman"/>
          <w:sz w:val="28"/>
          <w:szCs w:val="28"/>
          <w:lang w:val="uk-UA"/>
        </w:rPr>
        <w:t>их занять (неприпустимість пропусків, запізнень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95372B">
        <w:rPr>
          <w:rFonts w:ascii="Times New Roman" w:hAnsi="Times New Roman"/>
          <w:sz w:val="28"/>
          <w:szCs w:val="28"/>
          <w:lang w:val="uk-UA"/>
        </w:rPr>
        <w:t>вимагається 100% відвідування очне або дистанці</w:t>
      </w:r>
      <w:r>
        <w:rPr>
          <w:rFonts w:ascii="Times New Roman" w:hAnsi="Times New Roman"/>
          <w:sz w:val="28"/>
          <w:szCs w:val="28"/>
          <w:lang w:val="uk-UA"/>
        </w:rPr>
        <w:t xml:space="preserve">йне відвідування всіх </w:t>
      </w:r>
      <w:r w:rsidRPr="0095372B">
        <w:rPr>
          <w:rFonts w:ascii="Times New Roman" w:hAnsi="Times New Roman"/>
          <w:sz w:val="28"/>
          <w:szCs w:val="28"/>
          <w:lang w:val="uk-UA"/>
        </w:rPr>
        <w:t>занять. Пропуск понад 25% занять без поваж</w:t>
      </w:r>
      <w:r>
        <w:rPr>
          <w:rFonts w:ascii="Times New Roman" w:hAnsi="Times New Roman"/>
          <w:sz w:val="28"/>
          <w:szCs w:val="28"/>
          <w:lang w:val="uk-UA"/>
        </w:rPr>
        <w:t>ної причини буде оцінений як FX</w:t>
      </w:r>
      <w:r w:rsidRPr="0095372B">
        <w:rPr>
          <w:rFonts w:ascii="Times New Roman" w:hAnsi="Times New Roman"/>
          <w:sz w:val="28"/>
          <w:szCs w:val="28"/>
          <w:lang w:val="uk-UA"/>
        </w:rPr>
        <w:t>); правила поведінки на заняттях (активна участь, виконання необхідного мінімуму навчальної роботи, відключення телефонів); підкріплення</w:t>
      </w:r>
      <w:r w:rsidR="00153922">
        <w:rPr>
          <w:rFonts w:ascii="Times New Roman" w:hAnsi="Times New Roman"/>
          <w:sz w:val="28"/>
          <w:szCs w:val="28"/>
          <w:lang w:val="uk-UA"/>
        </w:rPr>
        <w:t xml:space="preserve"> відповіді на питання практичн</w:t>
      </w:r>
      <w:r w:rsidRPr="0095372B">
        <w:rPr>
          <w:rFonts w:ascii="Times New Roman" w:hAnsi="Times New Roman"/>
          <w:sz w:val="28"/>
          <w:szCs w:val="28"/>
          <w:lang w:val="uk-UA"/>
        </w:rPr>
        <w:t>ого заняття прикладами з наукових доробків в</w:t>
      </w:r>
      <w:r>
        <w:rPr>
          <w:rFonts w:ascii="Times New Roman" w:hAnsi="Times New Roman"/>
          <w:sz w:val="28"/>
          <w:szCs w:val="28"/>
          <w:lang w:val="uk-UA"/>
        </w:rPr>
        <w:t>ітчизняних і закордонних учених.</w:t>
      </w:r>
    </w:p>
    <w:p w:rsidR="0095372B" w:rsidRPr="0095372B" w:rsidRDefault="0095372B" w:rsidP="00AF5A80">
      <w:pPr>
        <w:pStyle w:val="a6"/>
        <w:spacing w:after="0"/>
        <w:ind w:left="426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95372B">
        <w:rPr>
          <w:rFonts w:ascii="Times New Roman" w:hAnsi="Times New Roman"/>
          <w:sz w:val="28"/>
          <w:szCs w:val="28"/>
          <w:lang w:val="uk-UA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(http://www.kspu.edu/About/DepartmentAndServices/DAcademicServ.aspx); Положення про організацію освітнього процесу (http://www.kspu.edu/About/DepartmentAndServices/DAcademicServ.aspx); Положення про проведення практики студентів (http://www.kspu.edu/About/DepartmentAndServices/DAcademicServ.aspx); Положення про порядок оцінювання знань студентів (http://www.kspu.edu/About/DepartmentAndServices/DAcademicServ.aspx); Положення про академічну доброчесність (http://www.kspu.edu/Information/Academicintegrity.aspx); Положення про кваліфікаційну роботу (проєкт) студента (http://www.kspu.edu/About/Faculty/INaturalScience/MFstud.aspx);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(http://www.kspu.edu/About/DepartmentAndServices/DMethodics/EduProcess.aspx)</w:t>
      </w:r>
    </w:p>
    <w:p w:rsidR="002A09E1" w:rsidRDefault="002A09E1" w:rsidP="00BB50B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3FF7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9A3D50" w:rsidRDefault="000C0EA1" w:rsidP="007370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Модуль 1. </w:t>
      </w:r>
      <w:r w:rsidR="00B810FB">
        <w:rPr>
          <w:rFonts w:ascii="Times New Roman" w:hAnsi="Times New Roman"/>
          <w:b/>
          <w:sz w:val="28"/>
          <w:szCs w:val="28"/>
          <w:lang w:val="uk-UA"/>
        </w:rPr>
        <w:t>Мовні особливості комунікації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56DA">
        <w:rPr>
          <w:rFonts w:ascii="Times New Roman" w:hAnsi="Times New Roman"/>
          <w:b/>
          <w:sz w:val="28"/>
          <w:szCs w:val="28"/>
          <w:lang w:val="uk-UA"/>
        </w:rPr>
        <w:lastRenderedPageBreak/>
        <w:t>Тема 1: Комунікативна лінгвістика як наука і навчальна дисципліна</w:t>
      </w:r>
      <w:r w:rsidR="005B294C">
        <w:rPr>
          <w:rFonts w:ascii="Times New Roman" w:hAnsi="Times New Roman"/>
          <w:b/>
          <w:sz w:val="28"/>
          <w:szCs w:val="28"/>
          <w:lang w:val="uk-UA"/>
        </w:rPr>
        <w:t>(тиждень 1-2 – 4</w:t>
      </w:r>
      <w:r w:rsidRPr="007556DA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>1.</w:t>
      </w:r>
      <w:r w:rsidRPr="007556DA">
        <w:rPr>
          <w:rFonts w:ascii="Times New Roman" w:hAnsi="Times New Roman"/>
          <w:sz w:val="28"/>
          <w:szCs w:val="28"/>
          <w:lang w:val="uk-UA"/>
        </w:rPr>
        <w:tab/>
        <w:t>Мета та завдання комунікативної лінгвістики.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>2.</w:t>
      </w:r>
      <w:r w:rsidRPr="007556DA">
        <w:rPr>
          <w:rFonts w:ascii="Times New Roman" w:hAnsi="Times New Roman"/>
          <w:sz w:val="28"/>
          <w:szCs w:val="28"/>
          <w:lang w:val="uk-UA"/>
        </w:rPr>
        <w:tab/>
        <w:t xml:space="preserve">Сучасні напрями </w:t>
      </w:r>
      <w:proofErr w:type="spellStart"/>
      <w:r w:rsidRPr="007556DA">
        <w:rPr>
          <w:rFonts w:ascii="Times New Roman" w:hAnsi="Times New Roman"/>
          <w:sz w:val="28"/>
          <w:szCs w:val="28"/>
          <w:lang w:val="uk-UA"/>
        </w:rPr>
        <w:t>комунікавістики</w:t>
      </w:r>
      <w:proofErr w:type="spellEnd"/>
      <w:r w:rsidRPr="007556DA">
        <w:rPr>
          <w:rFonts w:ascii="Times New Roman" w:hAnsi="Times New Roman"/>
          <w:sz w:val="28"/>
          <w:szCs w:val="28"/>
          <w:lang w:val="uk-UA"/>
        </w:rPr>
        <w:t>.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>3.</w:t>
      </w:r>
      <w:r w:rsidRPr="007556DA">
        <w:rPr>
          <w:rFonts w:ascii="Times New Roman" w:hAnsi="Times New Roman"/>
          <w:sz w:val="28"/>
          <w:szCs w:val="28"/>
          <w:lang w:val="uk-UA"/>
        </w:rPr>
        <w:tab/>
      </w:r>
      <w:r w:rsidR="00BB50BB">
        <w:rPr>
          <w:rFonts w:ascii="Times New Roman" w:hAnsi="Times New Roman"/>
          <w:sz w:val="28"/>
          <w:szCs w:val="28"/>
          <w:lang w:val="uk-UA"/>
        </w:rPr>
        <w:t>Складники комунікативного акту.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56DA">
        <w:rPr>
          <w:rFonts w:ascii="Times New Roman" w:hAnsi="Times New Roman"/>
          <w:b/>
          <w:sz w:val="28"/>
          <w:szCs w:val="28"/>
          <w:lang w:val="uk-UA"/>
        </w:rPr>
        <w:t>Тема 2: Особливості комунікації відповідно до регіональних, релігійних та вікових відмінностей.</w:t>
      </w:r>
      <w:r w:rsidRPr="007556DA">
        <w:t xml:space="preserve"> </w:t>
      </w:r>
      <w:r w:rsidR="005B294C">
        <w:rPr>
          <w:rFonts w:ascii="Times New Roman" w:hAnsi="Times New Roman"/>
          <w:b/>
          <w:sz w:val="28"/>
          <w:szCs w:val="28"/>
          <w:lang w:val="uk-UA"/>
        </w:rPr>
        <w:t>(тиждень 3-4 – пз.4</w:t>
      </w:r>
      <w:r w:rsidRPr="007556DA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>1.</w:t>
      </w:r>
      <w:r w:rsidRPr="007556DA">
        <w:rPr>
          <w:rFonts w:ascii="Times New Roman" w:hAnsi="Times New Roman"/>
          <w:sz w:val="28"/>
          <w:szCs w:val="28"/>
          <w:lang w:val="uk-UA"/>
        </w:rPr>
        <w:tab/>
        <w:t>Регіональні відмінності.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>2.</w:t>
      </w:r>
      <w:r w:rsidRPr="007556DA">
        <w:rPr>
          <w:rFonts w:ascii="Times New Roman" w:hAnsi="Times New Roman"/>
          <w:sz w:val="28"/>
          <w:szCs w:val="28"/>
          <w:lang w:val="uk-UA"/>
        </w:rPr>
        <w:tab/>
        <w:t>Релігійні стереотипи у спілкуванні.</w:t>
      </w:r>
    </w:p>
    <w:p w:rsidR="007556DA" w:rsidRPr="007556DA" w:rsidRDefault="00BB50BB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ab/>
        <w:t>Вікові відмінності.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56DA">
        <w:rPr>
          <w:rFonts w:ascii="Times New Roman" w:hAnsi="Times New Roman"/>
          <w:b/>
          <w:sz w:val="28"/>
          <w:szCs w:val="28"/>
          <w:lang w:val="uk-UA"/>
        </w:rPr>
        <w:t xml:space="preserve">Тема 3: Мовленнєва реалізація </w:t>
      </w:r>
      <w:proofErr w:type="spellStart"/>
      <w:r w:rsidRPr="007556DA">
        <w:rPr>
          <w:rFonts w:ascii="Times New Roman" w:hAnsi="Times New Roman"/>
          <w:b/>
          <w:sz w:val="28"/>
          <w:szCs w:val="28"/>
          <w:lang w:val="uk-UA"/>
        </w:rPr>
        <w:t>гендеру</w:t>
      </w:r>
      <w:proofErr w:type="spellEnd"/>
      <w:r w:rsidR="005B294C">
        <w:rPr>
          <w:rFonts w:ascii="Times New Roman" w:hAnsi="Times New Roman"/>
          <w:b/>
          <w:sz w:val="28"/>
          <w:szCs w:val="28"/>
          <w:lang w:val="uk-UA"/>
        </w:rPr>
        <w:t>(тиждень 5-6 – пз.6</w:t>
      </w:r>
      <w:r w:rsidRPr="007556DA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>1.</w:t>
      </w:r>
      <w:r w:rsidRPr="007556DA">
        <w:rPr>
          <w:rFonts w:ascii="Times New Roman" w:hAnsi="Times New Roman"/>
          <w:sz w:val="28"/>
          <w:szCs w:val="28"/>
          <w:lang w:val="uk-UA"/>
        </w:rPr>
        <w:tab/>
        <w:t>Гендерна лінгвістика, історія розвитку та сучасні напрями.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>2.</w:t>
      </w:r>
      <w:r w:rsidRPr="007556DA">
        <w:rPr>
          <w:rFonts w:ascii="Times New Roman" w:hAnsi="Times New Roman"/>
          <w:sz w:val="28"/>
          <w:szCs w:val="28"/>
          <w:lang w:val="uk-UA"/>
        </w:rPr>
        <w:tab/>
        <w:t>Гендерні відмінності у повсякденній комунікації.</w:t>
      </w:r>
    </w:p>
    <w:p w:rsid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>3.</w:t>
      </w:r>
      <w:r w:rsidRPr="007556DA">
        <w:rPr>
          <w:rFonts w:ascii="Times New Roman" w:hAnsi="Times New Roman"/>
          <w:sz w:val="28"/>
          <w:szCs w:val="28"/>
          <w:lang w:val="uk-UA"/>
        </w:rPr>
        <w:tab/>
        <w:t xml:space="preserve">Реалізація </w:t>
      </w:r>
      <w:proofErr w:type="spellStart"/>
      <w:r w:rsidRPr="007556DA">
        <w:rPr>
          <w:rFonts w:ascii="Times New Roman" w:hAnsi="Times New Roman"/>
          <w:sz w:val="28"/>
          <w:szCs w:val="28"/>
          <w:lang w:val="uk-UA"/>
        </w:rPr>
        <w:t>гендеру</w:t>
      </w:r>
      <w:proofErr w:type="spellEnd"/>
      <w:r w:rsidRPr="007556DA">
        <w:rPr>
          <w:rFonts w:ascii="Times New Roman" w:hAnsi="Times New Roman"/>
          <w:sz w:val="28"/>
          <w:szCs w:val="28"/>
          <w:lang w:val="uk-UA"/>
        </w:rPr>
        <w:t xml:space="preserve"> у політичному дискурсі.</w:t>
      </w:r>
    </w:p>
    <w:p w:rsidR="00BB50BB" w:rsidRPr="007556DA" w:rsidRDefault="00BB50BB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6DA" w:rsidRPr="00B810FB" w:rsidRDefault="00B810FB" w:rsidP="00755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10FB">
        <w:rPr>
          <w:rFonts w:ascii="Times New Roman" w:hAnsi="Times New Roman"/>
          <w:b/>
          <w:sz w:val="28"/>
          <w:szCs w:val="28"/>
          <w:lang w:val="uk-UA"/>
        </w:rPr>
        <w:t>Модуль 2. Стратегії соціальних відносин</w:t>
      </w:r>
    </w:p>
    <w:p w:rsidR="007556DA" w:rsidRPr="007556DA" w:rsidRDefault="00B810FB" w:rsidP="00755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1</w:t>
      </w:r>
      <w:r w:rsidR="007556DA" w:rsidRPr="007556DA">
        <w:rPr>
          <w:rFonts w:ascii="Times New Roman" w:hAnsi="Times New Roman"/>
          <w:b/>
          <w:sz w:val="28"/>
          <w:szCs w:val="28"/>
          <w:lang w:val="uk-UA"/>
        </w:rPr>
        <w:t>: Стратегії і тактики як реальність мовленнєвого спілкування.</w:t>
      </w:r>
      <w:r w:rsidR="007556DA" w:rsidRPr="007556DA">
        <w:t xml:space="preserve"> </w:t>
      </w:r>
      <w:r w:rsidR="007556DA" w:rsidRPr="007556DA">
        <w:rPr>
          <w:rFonts w:ascii="Times New Roman" w:hAnsi="Times New Roman"/>
          <w:b/>
          <w:sz w:val="28"/>
          <w:szCs w:val="28"/>
          <w:lang w:val="uk-UA"/>
        </w:rPr>
        <w:t>(тиждень 1</w:t>
      </w:r>
      <w:r w:rsidR="005B294C">
        <w:rPr>
          <w:rFonts w:ascii="Times New Roman" w:hAnsi="Times New Roman"/>
          <w:b/>
          <w:sz w:val="28"/>
          <w:szCs w:val="28"/>
          <w:lang w:val="uk-UA"/>
        </w:rPr>
        <w:t>-2 – пз.4</w:t>
      </w:r>
      <w:r w:rsidR="007556DA" w:rsidRPr="007556DA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 xml:space="preserve">1. Типологія стратегій спілкування. 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>2. Комунікативні тактики як способи втілення комунікативних стратегій.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>3.Соціальні й комунікативні ролі учасників спілкування. Комунікативні</w:t>
      </w:r>
    </w:p>
    <w:p w:rsidR="007556DA" w:rsidRPr="007556DA" w:rsidRDefault="00B810FB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позиції співрозмовників.</w:t>
      </w:r>
    </w:p>
    <w:p w:rsidR="007556DA" w:rsidRPr="007556DA" w:rsidRDefault="00B810FB" w:rsidP="00755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2</w:t>
      </w:r>
      <w:r w:rsidR="007556DA" w:rsidRPr="007556DA">
        <w:rPr>
          <w:rFonts w:ascii="Times New Roman" w:hAnsi="Times New Roman"/>
          <w:b/>
          <w:sz w:val="28"/>
          <w:szCs w:val="28"/>
          <w:lang w:val="uk-UA"/>
        </w:rPr>
        <w:t>: Ескалація і пригнічення конфлікту: вибір стратегії і тактики.</w:t>
      </w:r>
      <w:r w:rsidR="007556DA" w:rsidRPr="008C2E71">
        <w:rPr>
          <w:lang w:val="uk-UA"/>
        </w:rPr>
        <w:t xml:space="preserve"> </w:t>
      </w:r>
      <w:r w:rsidR="005B294C">
        <w:rPr>
          <w:rFonts w:ascii="Times New Roman" w:hAnsi="Times New Roman"/>
          <w:b/>
          <w:sz w:val="28"/>
          <w:szCs w:val="28"/>
          <w:lang w:val="uk-UA"/>
        </w:rPr>
        <w:t>(тиж</w:t>
      </w:r>
      <w:r w:rsidR="007B6EB7">
        <w:rPr>
          <w:rFonts w:ascii="Times New Roman" w:hAnsi="Times New Roman"/>
          <w:b/>
          <w:sz w:val="28"/>
          <w:szCs w:val="28"/>
          <w:lang w:val="uk-UA"/>
        </w:rPr>
        <w:t>день 3-4-5 - пз.6</w:t>
      </w:r>
      <w:r w:rsidR="007556DA" w:rsidRPr="007556DA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ab/>
        <w:t>1.Дозвіл та заборона.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ab/>
        <w:t>2. Протест та скарги.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ab/>
        <w:t>3. Вибачення.</w:t>
      </w:r>
    </w:p>
    <w:p w:rsidR="007556DA" w:rsidRPr="00B810FB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ab/>
      </w:r>
      <w:r w:rsidR="00B810FB">
        <w:rPr>
          <w:rFonts w:ascii="Times New Roman" w:hAnsi="Times New Roman"/>
          <w:sz w:val="28"/>
          <w:szCs w:val="28"/>
          <w:lang w:val="uk-UA"/>
        </w:rPr>
        <w:t>4. Незгода, згода та компроміс.</w:t>
      </w:r>
    </w:p>
    <w:p w:rsidR="007556DA" w:rsidRPr="007556DA" w:rsidRDefault="00B810FB" w:rsidP="00755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3</w:t>
      </w:r>
      <w:r w:rsidR="007556DA" w:rsidRPr="007556DA">
        <w:rPr>
          <w:rFonts w:ascii="Times New Roman" w:hAnsi="Times New Roman"/>
          <w:b/>
          <w:sz w:val="28"/>
          <w:szCs w:val="28"/>
          <w:lang w:val="uk-UA"/>
        </w:rPr>
        <w:t>: Стратегія переконування. Особливості презентації усних доповідей.</w:t>
      </w:r>
      <w:r w:rsidR="007556DA" w:rsidRPr="007556DA">
        <w:t xml:space="preserve"> </w:t>
      </w:r>
      <w:r w:rsidR="005B294C">
        <w:rPr>
          <w:rFonts w:ascii="Times New Roman" w:hAnsi="Times New Roman"/>
          <w:b/>
          <w:sz w:val="28"/>
          <w:szCs w:val="28"/>
          <w:lang w:val="uk-UA"/>
        </w:rPr>
        <w:t>(тиж</w:t>
      </w:r>
      <w:r w:rsidR="007B6EB7">
        <w:rPr>
          <w:rFonts w:ascii="Times New Roman" w:hAnsi="Times New Roman"/>
          <w:b/>
          <w:sz w:val="28"/>
          <w:szCs w:val="28"/>
          <w:lang w:val="uk-UA"/>
        </w:rPr>
        <w:t>день 6-7</w:t>
      </w:r>
      <w:r w:rsidR="005B294C">
        <w:rPr>
          <w:rFonts w:ascii="Times New Roman" w:hAnsi="Times New Roman"/>
          <w:b/>
          <w:sz w:val="28"/>
          <w:szCs w:val="28"/>
          <w:lang w:val="uk-UA"/>
        </w:rPr>
        <w:t xml:space="preserve"> – пз.6</w:t>
      </w:r>
      <w:r w:rsidR="007556DA" w:rsidRPr="007556DA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>1.</w:t>
      </w:r>
      <w:r w:rsidRPr="007556DA">
        <w:rPr>
          <w:rFonts w:ascii="Times New Roman" w:hAnsi="Times New Roman"/>
          <w:sz w:val="28"/>
          <w:szCs w:val="28"/>
          <w:lang w:val="uk-UA"/>
        </w:rPr>
        <w:tab/>
        <w:t>Обіцянки та клятви.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>2.</w:t>
      </w:r>
      <w:r w:rsidRPr="007556DA">
        <w:rPr>
          <w:rFonts w:ascii="Times New Roman" w:hAnsi="Times New Roman"/>
          <w:sz w:val="28"/>
          <w:szCs w:val="28"/>
          <w:lang w:val="uk-UA"/>
        </w:rPr>
        <w:tab/>
        <w:t>Компліменти та співчуття.</w:t>
      </w:r>
    </w:p>
    <w:p w:rsidR="007556DA" w:rsidRPr="007556DA" w:rsidRDefault="00B810FB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ab/>
        <w:t>Аналіз усної промови.</w:t>
      </w:r>
    </w:p>
    <w:p w:rsidR="007556DA" w:rsidRPr="007556DA" w:rsidRDefault="00B810FB" w:rsidP="00755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4</w:t>
      </w:r>
      <w:r w:rsidR="007556DA" w:rsidRPr="007556DA">
        <w:rPr>
          <w:rFonts w:ascii="Times New Roman" w:hAnsi="Times New Roman"/>
          <w:b/>
          <w:sz w:val="28"/>
          <w:szCs w:val="28"/>
          <w:lang w:val="uk-UA"/>
        </w:rPr>
        <w:t>:  Формальне та неформальне спілкування англійською мовою.</w:t>
      </w:r>
      <w:r w:rsidR="007556DA" w:rsidRPr="007556DA">
        <w:t xml:space="preserve"> </w:t>
      </w:r>
      <w:r w:rsidR="007B6EB7">
        <w:rPr>
          <w:rFonts w:ascii="Times New Roman" w:hAnsi="Times New Roman"/>
          <w:b/>
          <w:sz w:val="28"/>
          <w:szCs w:val="28"/>
          <w:lang w:val="uk-UA"/>
        </w:rPr>
        <w:t>(тиждень 8-9</w:t>
      </w:r>
      <w:r w:rsidR="005B294C">
        <w:rPr>
          <w:rFonts w:ascii="Times New Roman" w:hAnsi="Times New Roman"/>
          <w:b/>
          <w:sz w:val="28"/>
          <w:szCs w:val="28"/>
          <w:lang w:val="uk-UA"/>
        </w:rPr>
        <w:t xml:space="preserve"> – пз.4</w:t>
      </w:r>
      <w:r w:rsidR="007556DA" w:rsidRPr="007556DA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7556DA" w:rsidRPr="007556DA" w:rsidRDefault="007556DA" w:rsidP="00755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>1.Фукціональні мовленнєві стилі.</w:t>
      </w:r>
    </w:p>
    <w:p w:rsidR="00EB7B8F" w:rsidRPr="007556DA" w:rsidRDefault="007556DA" w:rsidP="004E64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DA">
        <w:rPr>
          <w:rFonts w:ascii="Times New Roman" w:hAnsi="Times New Roman"/>
          <w:sz w:val="28"/>
          <w:szCs w:val="28"/>
          <w:lang w:val="uk-UA"/>
        </w:rPr>
        <w:t>2.Роль артикуляції англійської мови у комунікації.</w:t>
      </w:r>
    </w:p>
    <w:p w:rsidR="00BB3D10" w:rsidRPr="007556DA" w:rsidRDefault="00BB3D10" w:rsidP="004E64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422C" w:rsidRPr="00D46D03" w:rsidRDefault="002A09E1" w:rsidP="00D46D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 xml:space="preserve">9. </w:t>
      </w:r>
      <w:r w:rsidR="00477A3E" w:rsidRPr="003721CF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</w:t>
      </w:r>
      <w:r w:rsidR="00477A3E">
        <w:rPr>
          <w:rFonts w:ascii="Times New Roman" w:hAnsi="Times New Roman"/>
          <w:b/>
          <w:bCs/>
          <w:sz w:val="28"/>
          <w:szCs w:val="28"/>
          <w:lang w:val="uk-UA"/>
        </w:rPr>
        <w:t>: форма (метод) контрольного заходу та вимоги до оцінювання програмних результатів навчання</w:t>
      </w:r>
    </w:p>
    <w:p w:rsidR="001D422C" w:rsidRPr="001D422C" w:rsidRDefault="001D422C" w:rsidP="001D422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D422C">
        <w:rPr>
          <w:rFonts w:ascii="Times New Roman" w:hAnsi="Times New Roman"/>
          <w:bCs/>
          <w:sz w:val="28"/>
          <w:szCs w:val="28"/>
          <w:lang w:val="uk-UA"/>
        </w:rPr>
        <w:t>Методи контролю: спостереження за навчальною діяльністю студентів, усне опитування, презентація</w:t>
      </w:r>
      <w:r w:rsidR="00D46D03">
        <w:rPr>
          <w:rFonts w:ascii="Times New Roman" w:hAnsi="Times New Roman"/>
          <w:bCs/>
          <w:sz w:val="28"/>
          <w:szCs w:val="28"/>
          <w:lang w:val="uk-UA"/>
        </w:rPr>
        <w:t>, реферат</w:t>
      </w:r>
      <w:r w:rsidRPr="001D422C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1D422C" w:rsidRPr="001D422C" w:rsidRDefault="001D422C" w:rsidP="001D422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D422C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Контроль знань і умінь студентів (поточний і </w:t>
      </w:r>
      <w:r>
        <w:rPr>
          <w:rFonts w:ascii="Times New Roman" w:hAnsi="Times New Roman"/>
          <w:bCs/>
          <w:sz w:val="28"/>
          <w:szCs w:val="28"/>
          <w:lang w:val="uk-UA"/>
        </w:rPr>
        <w:t>підсумковий) з дисципліни «</w:t>
      </w:r>
      <w:r w:rsidR="00153922">
        <w:rPr>
          <w:rFonts w:ascii="Times New Roman" w:hAnsi="Times New Roman"/>
          <w:bCs/>
          <w:sz w:val="28"/>
          <w:szCs w:val="28"/>
          <w:lang w:val="uk-UA"/>
        </w:rPr>
        <w:t>Комунікативні стратегії</w:t>
      </w:r>
      <w:r w:rsidR="006D47FA">
        <w:rPr>
          <w:rFonts w:ascii="Times New Roman" w:hAnsi="Times New Roman"/>
          <w:bCs/>
          <w:sz w:val="28"/>
          <w:szCs w:val="28"/>
          <w:lang w:val="uk-UA"/>
        </w:rPr>
        <w:t xml:space="preserve"> перш</w:t>
      </w:r>
      <w:r w:rsidR="00153922">
        <w:rPr>
          <w:rFonts w:ascii="Times New Roman" w:hAnsi="Times New Roman"/>
          <w:bCs/>
          <w:sz w:val="28"/>
          <w:szCs w:val="28"/>
          <w:lang w:val="uk-UA"/>
        </w:rPr>
        <w:t xml:space="preserve">ої </w:t>
      </w:r>
      <w:r w:rsidR="006D47FA">
        <w:rPr>
          <w:rFonts w:ascii="Times New Roman" w:hAnsi="Times New Roman"/>
          <w:bCs/>
          <w:sz w:val="28"/>
          <w:szCs w:val="28"/>
          <w:lang w:val="uk-UA"/>
        </w:rPr>
        <w:t xml:space="preserve">іноземної </w:t>
      </w:r>
      <w:r w:rsidR="00626224">
        <w:rPr>
          <w:rFonts w:ascii="Times New Roman" w:hAnsi="Times New Roman"/>
          <w:bCs/>
          <w:sz w:val="28"/>
          <w:szCs w:val="28"/>
          <w:lang w:val="uk-UA"/>
        </w:rPr>
        <w:t>мов</w:t>
      </w:r>
      <w:r w:rsidR="00153922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1D422C">
        <w:rPr>
          <w:rFonts w:ascii="Times New Roman" w:hAnsi="Times New Roman"/>
          <w:bCs/>
          <w:sz w:val="28"/>
          <w:szCs w:val="28"/>
          <w:lang w:val="uk-UA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</w:t>
      </w:r>
      <w:r w:rsidR="00073172">
        <w:rPr>
          <w:rFonts w:ascii="Times New Roman" w:hAnsi="Times New Roman"/>
          <w:bCs/>
          <w:sz w:val="28"/>
          <w:szCs w:val="28"/>
          <w:lang w:val="uk-UA"/>
        </w:rPr>
        <w:t xml:space="preserve">ю. </w:t>
      </w:r>
      <w:r w:rsidRPr="001D422C">
        <w:rPr>
          <w:rFonts w:ascii="Times New Roman" w:hAnsi="Times New Roman"/>
          <w:bCs/>
          <w:sz w:val="28"/>
          <w:szCs w:val="28"/>
          <w:lang w:val="uk-UA"/>
        </w:rPr>
        <w:t>Під час роботи за семестр студент може отримати максимум 100 балів за умов виконання усіх заявлених вище вимог.</w:t>
      </w:r>
    </w:p>
    <w:p w:rsidR="0002589D" w:rsidRDefault="0002589D" w:rsidP="007574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Практичні заняття – </w:t>
      </w:r>
      <w:r w:rsidR="005A5DC4">
        <w:rPr>
          <w:rFonts w:ascii="Times New Roman" w:hAnsi="Times New Roman"/>
          <w:bCs/>
          <w:sz w:val="28"/>
          <w:szCs w:val="28"/>
          <w:lang w:val="uk-UA"/>
        </w:rPr>
        <w:t>51 бал</w:t>
      </w:r>
      <w:r w:rsidR="00D645AC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>усна відповідь, презентація</w:t>
      </w:r>
      <w:r w:rsidR="00626224">
        <w:rPr>
          <w:rFonts w:ascii="Times New Roman" w:hAnsi="Times New Roman"/>
          <w:bCs/>
          <w:sz w:val="28"/>
          <w:szCs w:val="28"/>
          <w:lang w:val="uk-UA"/>
        </w:rPr>
        <w:t>, реферат</w:t>
      </w:r>
      <w:r w:rsidR="00153922">
        <w:rPr>
          <w:rFonts w:ascii="Times New Roman" w:hAnsi="Times New Roman"/>
          <w:bCs/>
          <w:sz w:val="28"/>
          <w:szCs w:val="28"/>
          <w:lang w:val="uk-UA"/>
        </w:rPr>
        <w:t xml:space="preserve"> – максимум </w:t>
      </w:r>
      <w:r w:rsidR="005A5DC4">
        <w:rPr>
          <w:rFonts w:ascii="Times New Roman" w:hAnsi="Times New Roman"/>
          <w:bCs/>
          <w:sz w:val="28"/>
          <w:szCs w:val="28"/>
          <w:lang w:val="uk-UA"/>
        </w:rPr>
        <w:t>3 бали</w:t>
      </w:r>
      <w:r w:rsidR="007B6EB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53922">
        <w:rPr>
          <w:rFonts w:ascii="Times New Roman" w:hAnsi="Times New Roman"/>
          <w:bCs/>
          <w:sz w:val="28"/>
          <w:szCs w:val="28"/>
          <w:lang w:val="uk-UA"/>
        </w:rPr>
        <w:t>за заня</w:t>
      </w:r>
      <w:r w:rsidR="007B6EB7">
        <w:rPr>
          <w:rFonts w:ascii="Times New Roman" w:hAnsi="Times New Roman"/>
          <w:bCs/>
          <w:sz w:val="28"/>
          <w:szCs w:val="28"/>
          <w:lang w:val="uk-UA"/>
        </w:rPr>
        <w:t>ття</w:t>
      </w:r>
      <w:r w:rsidR="00D645AC">
        <w:rPr>
          <w:rFonts w:ascii="Times New Roman" w:hAnsi="Times New Roman"/>
          <w:bCs/>
          <w:sz w:val="28"/>
          <w:szCs w:val="28"/>
          <w:lang w:val="uk-UA"/>
        </w:rPr>
        <w:t>)</w:t>
      </w:r>
      <w:r w:rsidR="005A5DC4">
        <w:rPr>
          <w:rFonts w:ascii="Times New Roman" w:hAnsi="Times New Roman"/>
          <w:bCs/>
          <w:sz w:val="28"/>
          <w:szCs w:val="28"/>
          <w:lang w:val="uk-UA"/>
        </w:rPr>
        <w:t>, підсумковий тест – 9 балів</w:t>
      </w:r>
      <w:r w:rsidR="002C567C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EA11A8">
        <w:rPr>
          <w:rFonts w:ascii="Times New Roman" w:hAnsi="Times New Roman"/>
          <w:bCs/>
          <w:sz w:val="28"/>
          <w:szCs w:val="28"/>
          <w:lang w:val="uk-UA"/>
        </w:rPr>
        <w:t>Відповідь на екзамені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45AC"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EA11A8">
        <w:rPr>
          <w:rFonts w:ascii="Times New Roman" w:hAnsi="Times New Roman"/>
          <w:bCs/>
          <w:sz w:val="28"/>
          <w:szCs w:val="28"/>
          <w:lang w:val="uk-UA"/>
        </w:rPr>
        <w:t xml:space="preserve"> 40</w:t>
      </w:r>
      <w:r w:rsidR="007B6EB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26224">
        <w:rPr>
          <w:rFonts w:ascii="Times New Roman" w:hAnsi="Times New Roman"/>
          <w:bCs/>
          <w:sz w:val="28"/>
          <w:szCs w:val="28"/>
          <w:lang w:val="uk-UA"/>
        </w:rPr>
        <w:t>балів</w:t>
      </w:r>
      <w:r w:rsidR="0012226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F1F51" w:rsidRDefault="003F1F51" w:rsidP="00281B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</w:t>
      </w:r>
      <w:r>
        <w:rPr>
          <w:rFonts w:ascii="Times New Roman" w:hAnsi="Times New Roman"/>
          <w:bCs/>
          <w:sz w:val="28"/>
          <w:szCs w:val="28"/>
          <w:lang w:val="uk-UA"/>
        </w:rPr>
        <w:t>отримати</w:t>
      </w: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10%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бонусних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балів за виконання індивідуальних завдань, участь у конкурсах наукових робіт, предметних олімпіадах, конкурсах, неф</w:t>
      </w:r>
      <w:r w:rsidR="00BB50BB">
        <w:rPr>
          <w:rFonts w:ascii="Times New Roman" w:hAnsi="Times New Roman"/>
          <w:bCs/>
          <w:sz w:val="28"/>
          <w:szCs w:val="28"/>
          <w:lang w:val="uk-UA"/>
        </w:rPr>
        <w:t xml:space="preserve">ормальній та </w:t>
      </w:r>
      <w:proofErr w:type="spellStart"/>
      <w:r w:rsidR="00BB50BB">
        <w:rPr>
          <w:rFonts w:ascii="Times New Roman" w:hAnsi="Times New Roman"/>
          <w:bCs/>
          <w:sz w:val="28"/>
          <w:szCs w:val="28"/>
          <w:lang w:val="uk-UA"/>
        </w:rPr>
        <w:t>інформальній</w:t>
      </w:r>
      <w:proofErr w:type="spellEnd"/>
      <w:r w:rsidR="00BB50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BB50BB">
        <w:rPr>
          <w:rFonts w:ascii="Times New Roman" w:hAnsi="Times New Roman"/>
          <w:bCs/>
          <w:sz w:val="28"/>
          <w:szCs w:val="28"/>
          <w:lang w:val="uk-UA"/>
        </w:rPr>
        <w:t>освіт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036CF" w:rsidRPr="002C567C" w:rsidRDefault="006036CF" w:rsidP="00281B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77A3E" w:rsidRDefault="00477A3E" w:rsidP="00281B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09E1" w:rsidRPr="00D645AC" w:rsidRDefault="00D645AC" w:rsidP="00D645AC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10.</w:t>
      </w:r>
      <w:r w:rsidR="002A09E1" w:rsidRPr="00D645AC">
        <w:rPr>
          <w:rFonts w:ascii="Times New Roman" w:hAnsi="Times New Roman"/>
          <w:b/>
          <w:bCs/>
          <w:sz w:val="28"/>
          <w:szCs w:val="28"/>
          <w:lang w:val="uk-UA"/>
        </w:rPr>
        <w:t>Список рекомендованих джерел (наскрізна нумерація)</w:t>
      </w:r>
    </w:p>
    <w:p w:rsidR="00153922" w:rsidRPr="00153922" w:rsidRDefault="00153922" w:rsidP="00153922">
      <w:pPr>
        <w:pStyle w:val="a6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153922">
        <w:rPr>
          <w:rFonts w:ascii="Times New Roman" w:hAnsi="Times New Roman"/>
          <w:bCs/>
          <w:sz w:val="28"/>
          <w:szCs w:val="28"/>
          <w:lang w:val="uk-UA"/>
        </w:rPr>
        <w:t>Основні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Бацевич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Ф. С. Основи комунікативної лінгвістики. Київ : Академія, 2007. 344 с.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2.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Бацевич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Ф.С. Атмосфера спілкування: спроба психолінгвістичного дослідження. Мовознавство. 2012. №4–5. С. 26–33.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3.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Дейк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Т.А.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ван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Язык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Познание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Коммуникация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Москва 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Прогресс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>, 2009. 310 с.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4.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Зарецкая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Е. Н. Риторика: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Теория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и практика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речевой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коммуникации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Москва 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Дело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>, 2012. 480 с.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5.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  <w:t xml:space="preserve">Комунікативні стратегії: підручник/А. Е. Левицький, Т. Є.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Набережнєва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, Р. В.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Поворознюк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та ін. : За ред. А. Е. Левицького. Київ : Видавничо-поліграфічний центр «Київський університет», 2013. 559 с.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6.Основы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теории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коммуникации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учебник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/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под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ред. проф. М.А. Василика. Москва 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Гардарики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>, 2013. 615 с.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7.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Почепцов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Г. Г. Теорія комунікації. Київ : Видавничий центр «Київський університет», 1999. 308 c.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8.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  <w:t xml:space="preserve">Шевченко І. С. Вступ до теорії мовної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комуникації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посібник. Харків : Харків.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гуманіт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>. ін-т «Народна українська академія», 2007. 168 с.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9.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Cook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G.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Applied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Linguistics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Oxford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Oxford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University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Press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>, 2003. 144 p.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10.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Hurn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B. J. Cross-Cultural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Communication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London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Palgrave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Macmillan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>, 2013. 328 p.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11.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McCarthy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M.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English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Vocabulary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in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Use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Cambridge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Cambridge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University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Press.2007. 315 p.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12.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McLean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S.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Business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Communication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for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Success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London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Flat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World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Knowledge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Inc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>., 2010. 408 p.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lastRenderedPageBreak/>
        <w:t>13.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Miller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K.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Organizational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Communication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Approaches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and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Processes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N-Y 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Cengage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Learning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>, 2008. 336 p.</w:t>
      </w:r>
    </w:p>
    <w:p w:rsidR="00EC46F8" w:rsidRPr="00EC46F8" w:rsidRDefault="00EC46F8" w:rsidP="00EC46F8">
      <w:pPr>
        <w:pStyle w:val="a6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Додаткові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14.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Ахутина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Т.В.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Порождение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речи.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Нейролингвистический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анализ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синтаксиса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>. Москва : ЯСК, 2012. 224 с.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15.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Голубовська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І.О. Антропологізм у мовознавстві та викладанні іноземних мов. Лінгвістика XXI століття: нові дослідження та перспективи / Ред.: В.В.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Акуленко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голов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>. ред.) та ін. Київ : Логос. 2006. С. 33-39.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16.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Горелов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И. Н., 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Седов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К. Ф.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Основы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психолингвистики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>. Москва, 2011. 304 с.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17.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  <w:t>Дегтярьова К.В. Основи теорії мовної комунікації. Полтава, 2012. 72 с.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18.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  <w:t xml:space="preserve">Дегтярьова Т. Особливості жіночого мовлення в ґендерному аспекті (на матеріалі англійської, української та російської мов).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ВісникСумДУ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>. 2004. № 1 (60). С. 46-52.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19.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Зернецька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О.В. Глобальний розвиток систем масової комунікації і міжнародні відносини. Київ : Освіта, 2009. 351 с. 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20.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Кирилина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А.В.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Гендер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лингвистические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аспекты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Москва 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Институт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социологии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РАН. 2009.189 с.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21.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  <w:t xml:space="preserve">Мартинюк А.П. Конструювання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гендеру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в англомовному дискурсі. Харків 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Констата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>. 2004. 292 с.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22.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  <w:t>Мельник Ю.П. Об’єктивація ґендерних стереотипів у сучасній лінгвістичній науці. Вісник Житомирського державного університету. 2008. Випуск 45. Філологічні науки. С. 110-114.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23.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  <w:t>Селіванова О. О. Сучасна лінгвістика: термінологічна енциклопедія. Полтава : Довкілля, 2006. 716 с.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24.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Borysova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T.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Leet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as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modern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means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of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communication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in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the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Internet.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Canadian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Journal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of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Education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and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Engineering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No.2.(12),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July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December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, 2015.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Vol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III.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Ottawa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University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Press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>, 2015. P. 395-399.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25.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McMarthy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M.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Issues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in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Applied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Linguistics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Cambridge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Cambridge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University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Press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>, 2004. 184 p.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26.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Turchyn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D.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English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for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International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relations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Англійська мова для міжнародних відносин: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посіб.для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 студентів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вищ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 xml:space="preserve">. заклад. 2-е вид., перероб. та </w:t>
      </w:r>
      <w:proofErr w:type="spellStart"/>
      <w:r w:rsidRPr="00EC46F8">
        <w:rPr>
          <w:rFonts w:ascii="Times New Roman" w:hAnsi="Times New Roman"/>
          <w:bCs/>
          <w:sz w:val="28"/>
          <w:szCs w:val="28"/>
          <w:lang w:val="uk-UA"/>
        </w:rPr>
        <w:t>доп</w:t>
      </w:r>
      <w:proofErr w:type="spellEnd"/>
      <w:r w:rsidRPr="00EC46F8">
        <w:rPr>
          <w:rFonts w:ascii="Times New Roman" w:hAnsi="Times New Roman"/>
          <w:bCs/>
          <w:sz w:val="28"/>
          <w:szCs w:val="28"/>
          <w:lang w:val="uk-UA"/>
        </w:rPr>
        <w:t>. Вінниця : Нова Книга, 2011. 256 с.</w:t>
      </w:r>
    </w:p>
    <w:p w:rsidR="00EC46F8" w:rsidRPr="00EC46F8" w:rsidRDefault="00EC46F8" w:rsidP="00EC46F8">
      <w:pPr>
        <w:pStyle w:val="a6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Інтернет-ресурси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27.https://www.academia.edu/19314183/Selivanova_O.O_Suchasna_lingvistyka_napriamy_ta_problemy_1576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28.https://seanewdim.com/uploads/3/4/5/1/34511564/gumeniuk_t._modern_linguistic_theories_in_terminology.pdf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29.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  <w:t xml:space="preserve">https://rucont.ru/efd/300240 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30.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  <w:t>http://journlib.univ.kiev.ua/index.php?act=book.index&amp;book=1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lastRenderedPageBreak/>
        <w:t>31.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  <w:t>http://www.politik.org.ua/vid/bookscontent. php3?b=25&amp; c=662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32.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  <w:t>http://www. thefreedictionary.com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33.http://www.weizmann.ac.il/complex/tlusty/courses/InfoInBio/Papers/Shannon1948CommPresNoise.pdf 169.</w:t>
      </w:r>
    </w:p>
    <w:p w:rsidR="00EC46F8" w:rsidRPr="00EC46F8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34.</w:t>
      </w:r>
      <w:r w:rsidRPr="00EC46F8">
        <w:rPr>
          <w:rFonts w:ascii="Times New Roman" w:hAnsi="Times New Roman"/>
          <w:bCs/>
          <w:sz w:val="28"/>
          <w:szCs w:val="28"/>
          <w:lang w:val="uk-UA"/>
        </w:rPr>
        <w:tab/>
        <w:t>http://ir.nusta.edu.ua/jspui/bitstream/doc/627/1/582_IR.pdf</w:t>
      </w:r>
    </w:p>
    <w:p w:rsidR="006036CF" w:rsidRPr="00153922" w:rsidRDefault="00EC46F8" w:rsidP="00EC46F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6F8">
        <w:rPr>
          <w:rFonts w:ascii="Times New Roman" w:hAnsi="Times New Roman"/>
          <w:bCs/>
          <w:sz w:val="28"/>
          <w:szCs w:val="28"/>
          <w:lang w:val="uk-UA"/>
        </w:rPr>
        <w:t>35.https://www.lnu.edu.ua/wpcontent/uploads/2017/02/dis_nera.pdfttps://ua.boell.org/sites/default/files/gender_dlya_medii_2017.pdf</w:t>
      </w:r>
    </w:p>
    <w:sectPr w:rsidR="006036CF" w:rsidRPr="00153922" w:rsidSect="00281B7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264E68"/>
    <w:multiLevelType w:val="hybridMultilevel"/>
    <w:tmpl w:val="2F5A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D49253C"/>
    <w:multiLevelType w:val="hybridMultilevel"/>
    <w:tmpl w:val="91863190"/>
    <w:lvl w:ilvl="0" w:tplc="3916561A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5E5B15FB"/>
    <w:multiLevelType w:val="hybridMultilevel"/>
    <w:tmpl w:val="E1C60A7E"/>
    <w:lvl w:ilvl="0" w:tplc="6EDC53F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60B93"/>
    <w:rsid w:val="0002589D"/>
    <w:rsid w:val="000445F3"/>
    <w:rsid w:val="00073172"/>
    <w:rsid w:val="0007397E"/>
    <w:rsid w:val="00081482"/>
    <w:rsid w:val="000B46DD"/>
    <w:rsid w:val="000C0EA1"/>
    <w:rsid w:val="000D6C36"/>
    <w:rsid w:val="000F4124"/>
    <w:rsid w:val="00122264"/>
    <w:rsid w:val="001328B8"/>
    <w:rsid w:val="00153922"/>
    <w:rsid w:val="001610AE"/>
    <w:rsid w:val="00180C60"/>
    <w:rsid w:val="001D422C"/>
    <w:rsid w:val="00221ECA"/>
    <w:rsid w:val="00237178"/>
    <w:rsid w:val="00251CF2"/>
    <w:rsid w:val="002521A3"/>
    <w:rsid w:val="002804EB"/>
    <w:rsid w:val="00281B79"/>
    <w:rsid w:val="00284230"/>
    <w:rsid w:val="002875F0"/>
    <w:rsid w:val="0028790C"/>
    <w:rsid w:val="002A09E1"/>
    <w:rsid w:val="002C567C"/>
    <w:rsid w:val="002F1206"/>
    <w:rsid w:val="00307472"/>
    <w:rsid w:val="003721CF"/>
    <w:rsid w:val="003B0593"/>
    <w:rsid w:val="003E6D60"/>
    <w:rsid w:val="003F1F51"/>
    <w:rsid w:val="004314A6"/>
    <w:rsid w:val="00442DB3"/>
    <w:rsid w:val="00477A3E"/>
    <w:rsid w:val="00480871"/>
    <w:rsid w:val="004A430F"/>
    <w:rsid w:val="004E43D3"/>
    <w:rsid w:val="004E64D8"/>
    <w:rsid w:val="00530E9D"/>
    <w:rsid w:val="0055396A"/>
    <w:rsid w:val="00555B8D"/>
    <w:rsid w:val="00560DED"/>
    <w:rsid w:val="00562827"/>
    <w:rsid w:val="005A5DC4"/>
    <w:rsid w:val="005B294C"/>
    <w:rsid w:val="005D5967"/>
    <w:rsid w:val="005F278C"/>
    <w:rsid w:val="005F3C55"/>
    <w:rsid w:val="006036CF"/>
    <w:rsid w:val="00626224"/>
    <w:rsid w:val="00670963"/>
    <w:rsid w:val="006B3CE7"/>
    <w:rsid w:val="006B57A5"/>
    <w:rsid w:val="006B7B35"/>
    <w:rsid w:val="006D47FA"/>
    <w:rsid w:val="006F6C7F"/>
    <w:rsid w:val="006F7410"/>
    <w:rsid w:val="007035CB"/>
    <w:rsid w:val="00734CB1"/>
    <w:rsid w:val="007370A5"/>
    <w:rsid w:val="007556DA"/>
    <w:rsid w:val="00755E1B"/>
    <w:rsid w:val="00757495"/>
    <w:rsid w:val="007B6EB7"/>
    <w:rsid w:val="007B7ADA"/>
    <w:rsid w:val="007C338F"/>
    <w:rsid w:val="007F586E"/>
    <w:rsid w:val="00844424"/>
    <w:rsid w:val="00880544"/>
    <w:rsid w:val="008C2E71"/>
    <w:rsid w:val="008C75AC"/>
    <w:rsid w:val="008F5B37"/>
    <w:rsid w:val="0091500F"/>
    <w:rsid w:val="0095372B"/>
    <w:rsid w:val="0096406E"/>
    <w:rsid w:val="009667D9"/>
    <w:rsid w:val="00990A79"/>
    <w:rsid w:val="009A3D50"/>
    <w:rsid w:val="009A4939"/>
    <w:rsid w:val="009B1431"/>
    <w:rsid w:val="009D18FE"/>
    <w:rsid w:val="009D544E"/>
    <w:rsid w:val="00A03FF7"/>
    <w:rsid w:val="00A33B93"/>
    <w:rsid w:val="00A34C8C"/>
    <w:rsid w:val="00A44881"/>
    <w:rsid w:val="00A84599"/>
    <w:rsid w:val="00A94652"/>
    <w:rsid w:val="00AB0A77"/>
    <w:rsid w:val="00AF5A80"/>
    <w:rsid w:val="00B115D0"/>
    <w:rsid w:val="00B21231"/>
    <w:rsid w:val="00B278A5"/>
    <w:rsid w:val="00B41DEC"/>
    <w:rsid w:val="00B57AD7"/>
    <w:rsid w:val="00B7056A"/>
    <w:rsid w:val="00B810FB"/>
    <w:rsid w:val="00B9056E"/>
    <w:rsid w:val="00BA5E60"/>
    <w:rsid w:val="00BB3401"/>
    <w:rsid w:val="00BB3D10"/>
    <w:rsid w:val="00BB50BB"/>
    <w:rsid w:val="00BD3765"/>
    <w:rsid w:val="00C12DBD"/>
    <w:rsid w:val="00C21BA3"/>
    <w:rsid w:val="00C40D50"/>
    <w:rsid w:val="00CA16FF"/>
    <w:rsid w:val="00CA4B9C"/>
    <w:rsid w:val="00CF02FD"/>
    <w:rsid w:val="00D07BC2"/>
    <w:rsid w:val="00D3380E"/>
    <w:rsid w:val="00D41BA9"/>
    <w:rsid w:val="00D46D03"/>
    <w:rsid w:val="00D645AC"/>
    <w:rsid w:val="00DC6133"/>
    <w:rsid w:val="00DE15D4"/>
    <w:rsid w:val="00E35179"/>
    <w:rsid w:val="00E60B93"/>
    <w:rsid w:val="00EA11A8"/>
    <w:rsid w:val="00EB7B8F"/>
    <w:rsid w:val="00EC46F8"/>
    <w:rsid w:val="00ED4EC8"/>
    <w:rsid w:val="00EF453B"/>
    <w:rsid w:val="00F37E7F"/>
    <w:rsid w:val="00F41672"/>
    <w:rsid w:val="00F64ECD"/>
    <w:rsid w:val="00F83D73"/>
    <w:rsid w:val="00F91845"/>
    <w:rsid w:val="00FD3A1E"/>
    <w:rsid w:val="00FD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4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4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transstudi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IUkrForeignPhilology/ChairTranslation.aspx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7352</Words>
  <Characters>4191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lina</cp:lastModifiedBy>
  <cp:revision>4</cp:revision>
  <cp:lastPrinted>2020-03-04T09:41:00Z</cp:lastPrinted>
  <dcterms:created xsi:type="dcterms:W3CDTF">2020-10-05T18:51:00Z</dcterms:created>
  <dcterms:modified xsi:type="dcterms:W3CDTF">2020-10-09T05:59:00Z</dcterms:modified>
</cp:coreProperties>
</file>